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《殷墟》收录茧山龙泉堂甲骨复原二则[附著录表]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jc w:val="center"/>
        <w:textAlignment w:val="auto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韩栓柱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茧山龙泉堂的创始者是日本人茧山松太郎（1882-1935），因其早期以龙泉青瓷起家，故名。茧山龙泉堂甲骨藏品，在昭和三十七年（1962年）四月售卖10片于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184785" cy="161925"/>
            <wp:effectExtent l="0" t="0" r="5715" b="5715"/>
            <wp:docPr id="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大学，《明治大学考古学陈列馆说明书》收集7片照片（比实物尺寸要小些），《散见于日本各地的甲骨文字》选摹8片（即第379-386号）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footnoteReference w:id="0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。《日本收藏的殷墟出土甲骨》提及东京国立博物馆“202片甲骨就是昭和二十七年七月东京茧山龙泉堂的购入品（关于本批甲骨，又参见后述长岛健氏藏骨一项）”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footnoteReference w:id="1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。新近出版的《殷墟》收录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茧山龙泉堂所藏甲骨彩照12版（正反面为一版），每版甲骨均以日英文注明材质、时期、尺寸、来历，部分言明所载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footnoteReference w:id="2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。笔者在学习《殷墟》的过程中，编制甲骨著录表，复原茧山龙泉堂甲骨二则，详情如下：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9" w:lineRule="exac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第一则：茧山龙泉堂甲骨3正=宫国学45+宫国学192（合集39043不全）</w:t>
      </w:r>
    </w:p>
    <w:p>
      <w:pPr>
        <w:ind w:firstLine="420" w:firstLineChars="200"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1582420" cy="1875155"/>
            <wp:effectExtent l="0" t="0" r="2540" b="6985"/>
            <wp:docPr id="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2420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</w:t>
      </w:r>
      <w:r>
        <w:drawing>
          <wp:inline distT="0" distB="0" distL="114300" distR="114300">
            <wp:extent cx="2423795" cy="1896745"/>
            <wp:effectExtent l="0" t="0" r="698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379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4"/>
          <w:szCs w:val="24"/>
          <w:lang w:val="en-US" w:eastAsia="zh-CN"/>
        </w:rPr>
        <w:t xml:space="preserve">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释文拟作：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(1)癸卯〔卜，贞〕：王旬〔亡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23190" cy="125730"/>
            <wp:effectExtent l="0" t="0" r="6350" b="3810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〕。二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1200" w:firstLineChars="5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(2)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癸未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〔卜〕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贞：王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〔旬〕亡〔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23190" cy="125730"/>
            <wp:effectExtent l="0" t="0" r="635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〕。二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1200" w:firstLineChars="5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(3)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癸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□〔卜，贞〕：王〔旬亡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23190" cy="125730"/>
            <wp:effectExtent l="0" t="0" r="6350" b="381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〕。二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1200" w:firstLineChars="5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(4)□□〔卜〕，贞：〔王旬〕亡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23190" cy="125730"/>
            <wp:effectExtent l="0" t="0" r="6350" b="381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。二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1200" w:firstLineChars="5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(5)癸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未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卜，贞：王旬亡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23190" cy="125730"/>
            <wp:effectExtent l="0" t="0" r="6350" b="381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。二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1200" w:firstLineChars="5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)癸卯卜，贞：王旬亡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23190" cy="125730"/>
            <wp:effectExtent l="0" t="0" r="6350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。二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1200" w:firstLineChars="5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7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)癸未卜，贞：王旬亡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23190" cy="125730"/>
            <wp:effectExtent l="0" t="0" r="635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。二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1200" w:firstLineChars="5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8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)癸卯卜，贞：王旬亡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23190" cy="125730"/>
            <wp:effectExtent l="0" t="0" r="635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。二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1200" w:firstLineChars="5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9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)癸亥卜，贞：王旬亡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123190" cy="125730"/>
            <wp:effectExtent l="0" t="0" r="6350" b="381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。二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第二则：茧山龙泉堂甲骨6-左部分=宫国学140（合补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12656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）+宫国学407（合集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36930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 w:ascii="宋体" w:hAnsi="宋体" w:eastAsia="宋体"/>
          <w:b/>
          <w:bCs/>
          <w:sz w:val="21"/>
          <w:szCs w:val="21"/>
          <w:lang w:val="en-US" w:eastAsia="zh-CN"/>
        </w:rPr>
      </w:pPr>
      <w:r>
        <w:drawing>
          <wp:inline distT="0" distB="0" distL="114300" distR="114300">
            <wp:extent cx="1546225" cy="1584960"/>
            <wp:effectExtent l="0" t="0" r="635" b="0"/>
            <wp:docPr id="1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907540" cy="1490980"/>
            <wp:effectExtent l="0" t="0" r="5080" b="254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754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713865" cy="1399540"/>
            <wp:effectExtent l="0" t="0" r="635" b="25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left"/>
        <w:textAlignment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由合集36930与合集36850右侧实缀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footnoteReference w:id="3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知，王恩田老师原将合集37921与合集36850右侧实缀当改为遥缀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footnoteReference w:id="4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。门艺老师又将合集37921（合集36921）与合补13144实缀</w:t>
      </w:r>
      <w:r>
        <w:rPr>
          <w:rStyle w:val="9"/>
          <w:rFonts w:hint="eastAsia" w:ascii="宋体" w:hAnsi="宋体" w:eastAsia="宋体" w:cs="宋体"/>
          <w:sz w:val="24"/>
          <w:szCs w:val="24"/>
          <w:lang w:val="en-US" w:eastAsia="zh-CN"/>
        </w:rPr>
        <w:footnoteReference w:id="5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480" w:firstLineChars="2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释文拟作：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(1)癸未卜，〔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才囗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贞〕：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王旬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〔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亡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〕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drawing>
          <wp:inline distT="0" distB="0" distL="114300" distR="114300">
            <wp:extent cx="123190" cy="125730"/>
            <wp:effectExtent l="0" t="0" r="6350" b="3810"/>
            <wp:docPr id="1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ind w:firstLine="1680" w:firstLineChars="700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)癸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卯卜，才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□贞：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王旬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亡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drawing>
          <wp:inline distT="0" distB="0" distL="114300" distR="114300">
            <wp:extent cx="123190" cy="125730"/>
            <wp:effectExtent l="0" t="0" r="6350" b="3810"/>
            <wp:docPr id="1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Lines="0" w:afterLines="0" w:line="400" w:lineRule="exact"/>
        <w:jc w:val="left"/>
        <w:textAlignment w:val="center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(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)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囗未卜，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〔才〕爵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贞：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〔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王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〕旬亡</w:t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drawing>
          <wp:inline distT="0" distB="0" distL="114300" distR="114300">
            <wp:extent cx="123190" cy="125730"/>
            <wp:effectExtent l="0" t="0" r="6350" b="3810"/>
            <wp:docPr id="1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190" cy="12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4"/>
          <w:szCs w:val="24"/>
          <w:lang w:val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center"/>
        <w:rPr>
          <w:rFonts w:hint="default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center"/>
        <w:rPr>
          <w:rFonts w:hint="default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eastAsia="宋体"/>
          <w:b/>
          <w:bCs/>
          <w:sz w:val="28"/>
          <w:szCs w:val="28"/>
          <w:lang w:val="en-US" w:eastAsia="zh-CN"/>
        </w:rPr>
      </w:pPr>
      <w:r>
        <w:rPr>
          <w:rFonts w:hint="eastAsia" w:eastAsia="宋体"/>
          <w:b/>
          <w:bCs/>
          <w:sz w:val="28"/>
          <w:szCs w:val="28"/>
          <w:lang w:val="en-US" w:eastAsia="zh-CN"/>
        </w:rPr>
        <w:t>附：《殷墟》收录茧山龙泉堂甲骨著录表</w:t>
      </w:r>
    </w:p>
    <w:tbl>
      <w:tblPr>
        <w:tblStyle w:val="6"/>
        <w:tblW w:w="9214" w:type="dxa"/>
        <w:tblInd w:w="-2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736"/>
        <w:gridCol w:w="1664"/>
        <w:gridCol w:w="2070"/>
        <w:gridCol w:w="1777"/>
        <w:gridCol w:w="196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茧山龙泉堂甲骨</w:t>
            </w:r>
          </w:p>
        </w:tc>
        <w:tc>
          <w:tcPr>
            <w:tcW w:w="1664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合集号/合补号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其他著录书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缀合</w:t>
            </w:r>
          </w:p>
        </w:tc>
        <w:tc>
          <w:tcPr>
            <w:tcW w:w="196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bCs/>
                <w:sz w:val="21"/>
                <w:szCs w:val="21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1正反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合集13619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（缺反）</w:t>
            </w: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续1.28.6(缺反，正不全)、佚524（缺反）、南师2.53（缺反，正摹本）、北国2.10.1正[2.10.2反]、国考1.10.1正[1.10.2反]、续研1.28.6正反（摹本，反不全）、宫国学30正反（反不全）</w:t>
            </w:r>
          </w:p>
        </w:tc>
        <w:tc>
          <w:tcPr>
            <w:tcW w:w="177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 xml:space="preserve">合集13619遥缀合集40379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蔡哲茂：缀三696</w:t>
            </w: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default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茧山龙泉堂甲骨1正反全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2-左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合集324（不全）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续1.12.8(不全)、佚154、北国2.4.3、国考1.4.3、续补5.434.1、宫国学11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茧山龙泉堂甲骨2-左全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94" w:hRule="atLeast"/>
        </w:trPr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2-右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合集10116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（不清）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续1.44.4（不全）、 佚126、北国2.32.4、宫国学108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 xml:space="preserve">合集10116+合集10117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严一萍：缀汇549</w:t>
            </w:r>
          </w:p>
        </w:tc>
        <w:tc>
          <w:tcPr>
            <w:tcW w:w="196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sz w:val="21"/>
                <w:szCs w:val="21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3正反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合集39043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(正不全,缺反)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 xml:space="preserve">续6.2.5(不全)、北国2.14.2+3.15.3、国2.15.3+1.14.2、宫国学192+45 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sz w:val="21"/>
                <w:szCs w:val="21"/>
                <w:vertAlign w:val="baseline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茧山龙泉堂甲骨3正反全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4-左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合集36696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（不清）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续3.21.1、佚185、北国3.12.2、国考2.12.2、宫国学179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4-中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合集36661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（不清）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续3.20.6、北国3.7.4、国考2.7.4、宫国学161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4-右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5-左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合集41712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（摹本）</w:t>
            </w: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南师2.229、北国2.28.4、国考1.28.4、宫国学92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5-右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6-左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[合集36930+合补12656]不全</w:t>
            </w:r>
          </w:p>
        </w:tc>
        <w:tc>
          <w:tcPr>
            <w:tcW w:w="20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续3.32.5+6.4.2、北国5.20.1+3.2.3、国考4.20.1+2.2.3、宫国学407+140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合集36930+合集36850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孙亚冰：《&lt;合集&gt;试缀一则》，先秦史网站，2014年11月15日。</w:t>
            </w: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茧山龙泉堂甲骨6-左全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6-右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续1.42.6、北国2.24.4、国考1.24.4、宫国学78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173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664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合集37624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（不全）</w:t>
            </w:r>
          </w:p>
        </w:tc>
        <w:tc>
          <w:tcPr>
            <w:tcW w:w="2070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left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续3.23.8（不全）、北国3.9.4、国考2.9.4、宫国学169</w:t>
            </w:r>
          </w:p>
        </w:tc>
        <w:tc>
          <w:tcPr>
            <w:tcW w:w="1777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1967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center"/>
              <w:rPr>
                <w:rFonts w:hint="default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val="en-US" w:eastAsia="zh-CN"/>
              </w:rPr>
              <w:t>茧山龙泉堂甲骨7全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center"/>
        <w:rPr>
          <w:rFonts w:hint="default" w:ascii="宋体" w:hAnsi="宋体" w:eastAsia="宋体"/>
          <w:sz w:val="24"/>
          <w:szCs w:val="24"/>
          <w:lang w:val="en-US" w:eastAsia="zh-CN"/>
        </w:rPr>
      </w:pPr>
    </w:p>
    <w:sectPr>
      <w:footerReference r:id="rId4" w:type="default"/>
      <w:footnotePr>
        <w:numFmt w:val="decimalEnclosedCircleChinese"/>
        <w:numRestart w:val="eachPage"/>
      </w:footnotePr>
      <w:pgSz w:w="11906" w:h="16838"/>
      <w:pgMar w:top="1134" w:right="1701" w:bottom="113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zql5uc8AAAAFAQAADwAAAAAAAAABACAA&#10;AAAiAAAAZHJzL2Rvd25yZXYueG1sUEsBAhQAFAAAAAgAh07iQMd25eDdAQAAvwMAAA4AAAAAAAAA&#10;AQAgAAAAHgEAAGRycy9lMm9Eb2MueG1sUEsFBgAAAAAGAAYAWQEAAG0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12">
    <w:p>
      <w:r>
        <w:separator/>
      </w:r>
    </w:p>
  </w:footnote>
  <w:footnote w:type="continuationSeparator" w:id="13">
    <w:p>
      <w:r>
        <w:continuationSeparator/>
      </w:r>
    </w:p>
  </w:footnote>
  <w:footnote w:id="0">
    <w:p>
      <w:pPr>
        <w:pStyle w:val="4"/>
        <w:snapToGrid w:val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ootnoteRef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[日]松丸道雄著 刘明辉译 东由校：《散见于日本各地的甲骨文字》，《古文字研究》1980年第3期，第222、附图51-52页。又收入宋镇豪、段志洪：《甲骨文献集成》（第6册），四川大学出版社2001年，第202、216-217页。</w:t>
      </w:r>
    </w:p>
  </w:footnote>
  <w:footnote w:id="1">
    <w:p>
      <w:pPr>
        <w:pStyle w:val="4"/>
        <w:snapToGrid w:val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ootnoteRef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[日]松丸道雄撰 宋镇豪译：《日本收藏的殷墟出土甲骨》，《人文杂志》1988年第4期，第83、86页。又收入宋镇豪、段志洪：《甲骨文献集成》（第34册），四川大学出版社2001年，第189、190页。</w:t>
      </w:r>
    </w:p>
  </w:footnote>
  <w:footnote w:id="2">
    <w:p>
      <w:pPr>
        <w:pStyle w:val="4"/>
        <w:snapToGrid w:val="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ootnoteRef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茧山龙泉堂编集：《殷墟》，株式会社2021年，第9-19页。</w:t>
      </w:r>
    </w:p>
  </w:footnote>
  <w:footnote w:id="3">
    <w:p>
      <w:pPr>
        <w:pStyle w:val="4"/>
        <w:snapToGrid w:val="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ootnoteRef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孙亚冰：《&lt;合集&gt;试缀一则》，先秦史网站，2014年11月15日。网址：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instrText xml:space="preserve"> HYPERLINK "https://www.xianqin.org/blog/archives/4667.html" </w:instrTex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separate"/>
      </w:r>
      <w:r>
        <w:rPr>
          <w:rStyle w:val="8"/>
          <w:rFonts w:hint="eastAsia" w:ascii="宋体" w:hAnsi="宋体" w:eastAsia="宋体" w:cs="宋体"/>
          <w:sz w:val="21"/>
          <w:szCs w:val="21"/>
          <w:lang w:val="en-US" w:eastAsia="zh-CN"/>
        </w:rPr>
        <w:t>https://www.xianqin.org/blog/archives/4667.html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</w:footnote>
  <w:footnote w:id="4">
    <w:p>
      <w:pPr>
        <w:pStyle w:val="4"/>
        <w:snapToGrid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ootnoteRef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王恩田：《商周甲骨文缀合举例》（第9例），《古文字研究》2010年第29辑，第142、147页。</w:t>
      </w:r>
    </w:p>
  </w:footnote>
  <w:footnote w:id="5">
    <w:p>
      <w:pPr>
        <w:pStyle w:val="4"/>
        <w:snapToGrid w:val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footnoteRef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门  艺：《甲骨缀合汇编》（第756组），花木兰文化出版社2011年，图版第619-620页、释文与考释第175页。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footnotePr>
    <w:numFmt w:val="decimalEnclosedCircleChinese"/>
    <w:numRestart w:val="eachPage"/>
    <w:footnote w:id="12"/>
    <w:footnote w:id="13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BjMGViN2IzZWNlNDRiY2U3ODVlZmVhMjcwNmRiNDQifQ=="/>
  </w:docVars>
  <w:rsids>
    <w:rsidRoot w:val="00172A27"/>
    <w:rsid w:val="00081504"/>
    <w:rsid w:val="000915BC"/>
    <w:rsid w:val="000C4B76"/>
    <w:rsid w:val="000D6FBE"/>
    <w:rsid w:val="00136A4C"/>
    <w:rsid w:val="001611D6"/>
    <w:rsid w:val="00171BE5"/>
    <w:rsid w:val="001A18C6"/>
    <w:rsid w:val="001A44C4"/>
    <w:rsid w:val="001A5EDD"/>
    <w:rsid w:val="001A706E"/>
    <w:rsid w:val="001C30B8"/>
    <w:rsid w:val="001F6BE6"/>
    <w:rsid w:val="00244ED3"/>
    <w:rsid w:val="00246024"/>
    <w:rsid w:val="002A45D2"/>
    <w:rsid w:val="002B0C68"/>
    <w:rsid w:val="00322651"/>
    <w:rsid w:val="00336F32"/>
    <w:rsid w:val="0034346F"/>
    <w:rsid w:val="00394D41"/>
    <w:rsid w:val="003E4084"/>
    <w:rsid w:val="004009D0"/>
    <w:rsid w:val="00421324"/>
    <w:rsid w:val="00440877"/>
    <w:rsid w:val="004564F9"/>
    <w:rsid w:val="00456D3F"/>
    <w:rsid w:val="00471DF9"/>
    <w:rsid w:val="00501B6B"/>
    <w:rsid w:val="00523EB0"/>
    <w:rsid w:val="00532BF5"/>
    <w:rsid w:val="00552736"/>
    <w:rsid w:val="005C3C55"/>
    <w:rsid w:val="00682D3D"/>
    <w:rsid w:val="006934D2"/>
    <w:rsid w:val="006A369B"/>
    <w:rsid w:val="006C235C"/>
    <w:rsid w:val="007039DB"/>
    <w:rsid w:val="007112F3"/>
    <w:rsid w:val="007F4A25"/>
    <w:rsid w:val="0081674A"/>
    <w:rsid w:val="00880D15"/>
    <w:rsid w:val="00892B56"/>
    <w:rsid w:val="008A21C9"/>
    <w:rsid w:val="008E697D"/>
    <w:rsid w:val="00954FAF"/>
    <w:rsid w:val="0097595F"/>
    <w:rsid w:val="009C4457"/>
    <w:rsid w:val="009D15A5"/>
    <w:rsid w:val="009D20AC"/>
    <w:rsid w:val="009E2A1A"/>
    <w:rsid w:val="009F4278"/>
    <w:rsid w:val="00A4205F"/>
    <w:rsid w:val="00A5323A"/>
    <w:rsid w:val="00A64FC3"/>
    <w:rsid w:val="00A90D43"/>
    <w:rsid w:val="00A9355B"/>
    <w:rsid w:val="00AB440C"/>
    <w:rsid w:val="00AB4DC3"/>
    <w:rsid w:val="00AC054A"/>
    <w:rsid w:val="00AC73FA"/>
    <w:rsid w:val="00AE2C24"/>
    <w:rsid w:val="00B1225D"/>
    <w:rsid w:val="00B140A8"/>
    <w:rsid w:val="00B32C8F"/>
    <w:rsid w:val="00B5277A"/>
    <w:rsid w:val="00BE5ED1"/>
    <w:rsid w:val="00C202C1"/>
    <w:rsid w:val="00C372B0"/>
    <w:rsid w:val="00C9616A"/>
    <w:rsid w:val="00CD30DD"/>
    <w:rsid w:val="00CE6602"/>
    <w:rsid w:val="00D35E57"/>
    <w:rsid w:val="00DF46DF"/>
    <w:rsid w:val="00E142D1"/>
    <w:rsid w:val="00E358B3"/>
    <w:rsid w:val="00E479B0"/>
    <w:rsid w:val="00E767E6"/>
    <w:rsid w:val="00E81567"/>
    <w:rsid w:val="00E83542"/>
    <w:rsid w:val="00E95F91"/>
    <w:rsid w:val="00EA593A"/>
    <w:rsid w:val="00EB293E"/>
    <w:rsid w:val="00EB51D2"/>
    <w:rsid w:val="00ED144E"/>
    <w:rsid w:val="00F3599E"/>
    <w:rsid w:val="00F47B6F"/>
    <w:rsid w:val="00F50DBD"/>
    <w:rsid w:val="00FB7F0C"/>
    <w:rsid w:val="00FE75BA"/>
    <w:rsid w:val="040B22A1"/>
    <w:rsid w:val="058C5149"/>
    <w:rsid w:val="069F7723"/>
    <w:rsid w:val="06F7130D"/>
    <w:rsid w:val="08DF64FD"/>
    <w:rsid w:val="0AD11E75"/>
    <w:rsid w:val="0B1D50BA"/>
    <w:rsid w:val="0B371D69"/>
    <w:rsid w:val="0E6D59D1"/>
    <w:rsid w:val="0EB775D4"/>
    <w:rsid w:val="0F824086"/>
    <w:rsid w:val="12271514"/>
    <w:rsid w:val="14467430"/>
    <w:rsid w:val="1A584361"/>
    <w:rsid w:val="1C6215F0"/>
    <w:rsid w:val="1E5915C5"/>
    <w:rsid w:val="220F3557"/>
    <w:rsid w:val="223C1E72"/>
    <w:rsid w:val="231177A3"/>
    <w:rsid w:val="23843AD1"/>
    <w:rsid w:val="26086C3B"/>
    <w:rsid w:val="264F5E37"/>
    <w:rsid w:val="271B299E"/>
    <w:rsid w:val="28231C6D"/>
    <w:rsid w:val="299A404E"/>
    <w:rsid w:val="2A04596B"/>
    <w:rsid w:val="2D0F08AF"/>
    <w:rsid w:val="2DA134D1"/>
    <w:rsid w:val="30D52325"/>
    <w:rsid w:val="31321010"/>
    <w:rsid w:val="32DD31FD"/>
    <w:rsid w:val="364517E5"/>
    <w:rsid w:val="37B7226F"/>
    <w:rsid w:val="391B682D"/>
    <w:rsid w:val="3A886145"/>
    <w:rsid w:val="3B117EE8"/>
    <w:rsid w:val="403D352D"/>
    <w:rsid w:val="409C46F8"/>
    <w:rsid w:val="446C2633"/>
    <w:rsid w:val="44CF2687"/>
    <w:rsid w:val="44F05012"/>
    <w:rsid w:val="45E06829"/>
    <w:rsid w:val="476249FA"/>
    <w:rsid w:val="490E3CB9"/>
    <w:rsid w:val="4AD52CE0"/>
    <w:rsid w:val="4BD905AE"/>
    <w:rsid w:val="4CC36B68"/>
    <w:rsid w:val="4DB12E65"/>
    <w:rsid w:val="4F624D5E"/>
    <w:rsid w:val="4FB031CE"/>
    <w:rsid w:val="51AF2E65"/>
    <w:rsid w:val="588418A2"/>
    <w:rsid w:val="5A2E5F69"/>
    <w:rsid w:val="5C2018E1"/>
    <w:rsid w:val="604D2EC1"/>
    <w:rsid w:val="60793CB6"/>
    <w:rsid w:val="61452B94"/>
    <w:rsid w:val="618B4BD8"/>
    <w:rsid w:val="62210161"/>
    <w:rsid w:val="63B15515"/>
    <w:rsid w:val="67E22141"/>
    <w:rsid w:val="6A23573F"/>
    <w:rsid w:val="6B2B3DFF"/>
    <w:rsid w:val="6D8A5754"/>
    <w:rsid w:val="6DA344A2"/>
    <w:rsid w:val="6E5E40C7"/>
    <w:rsid w:val="6E9F6FDD"/>
    <w:rsid w:val="7A28257D"/>
    <w:rsid w:val="7B1A7B06"/>
    <w:rsid w:val="7B3665D4"/>
    <w:rsid w:val="7B4A207F"/>
    <w:rsid w:val="7BB5399C"/>
    <w:rsid w:val="7C38637B"/>
    <w:rsid w:val="7CA37C99"/>
    <w:rsid w:val="7D8029D7"/>
    <w:rsid w:val="7E0F46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99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footnote text"/>
    <w:basedOn w:val="1"/>
    <w:uiPriority w:val="0"/>
    <w:pPr>
      <w:snapToGrid w:val="0"/>
      <w:jc w:val="left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Style w:val="5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99"/>
    <w:rPr>
      <w:color w:val="0000FF"/>
      <w:u w:val="single"/>
    </w:rPr>
  </w:style>
  <w:style w:type="character" w:styleId="9">
    <w:name w:val="footnote reference"/>
    <w:basedOn w:val="7"/>
    <w:uiPriority w:val="0"/>
    <w:rPr>
      <w:vertAlign w:val="superscript"/>
    </w:rPr>
  </w:style>
  <w:style w:type="paragraph" w:customStyle="1" w:styleId="10">
    <w:name w:val="Char Char Char Char"/>
    <w:basedOn w:val="1"/>
    <w:uiPriority w:val="0"/>
    <w:pPr>
      <w:tabs>
        <w:tab w:val="left" w:pos="4665"/>
        <w:tab w:val="left" w:pos="8970"/>
      </w:tabs>
    </w:pPr>
    <w:rPr>
      <w:rFonts w:ascii="Tahoma" w:hAnsi="Tahoma"/>
      <w:sz w:val="24"/>
      <w:szCs w:val="20"/>
    </w:rPr>
  </w:style>
  <w:style w:type="paragraph" w:styleId="11">
    <w:name w:val="No Spacing"/>
    <w:qFormat/>
    <w:uiPriority w:val="99"/>
    <w:pPr>
      <w:adjustRightInd w:val="0"/>
      <w:snapToGrid w:val="0"/>
    </w:pPr>
    <w:rPr>
      <w:rFonts w:ascii="Tahoma" w:hAnsi="Tahoma" w:eastAsia="宋体" w:cs="Tahoma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MC SYSTEM</Company>
  <Pages>3</Pages>
  <Words>1106</Words>
  <Characters>1515</Characters>
  <Lines>6</Lines>
  <Paragraphs>1</Paragraphs>
  <TotalTime>1</TotalTime>
  <ScaleCrop>false</ScaleCrop>
  <LinksUpToDate>false</LinksUpToDate>
  <CharactersWithSpaces>1562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2011-03-17T01:51:00Z</dcterms:created>
  <dc:creator>Chan</dc:creator>
  <cp:lastModifiedBy>晓娜</cp:lastModifiedBy>
  <cp:lastPrinted>2011-10-24T00:30:00Z</cp:lastPrinted>
  <dcterms:modified xsi:type="dcterms:W3CDTF">2023-07-27T14:08:24Z</dcterms:modified>
  <dc:title>彩票公益金资助普通高中家庭经济困难学生申请表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33F7963FA043453BB7C76D43A69B7207_13</vt:lpwstr>
  </property>
</Properties>
</file>